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11" w:rsidRPr="00664A11" w:rsidRDefault="008B794E" w:rsidP="00664A11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25.06</w:t>
      </w:r>
      <w:r w:rsidR="00643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</w:t>
      </w:r>
      <w:r w:rsidR="00570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Прокурор разъясняет. </w:t>
      </w:r>
      <w:r w:rsidR="00664A11" w:rsidRPr="00664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Уголовное преследование лиц, совершивших преступления и скрывшихся за пределами России</w:t>
      </w:r>
    </w:p>
    <w:p w:rsidR="00FF6B3F" w:rsidRPr="00FF6B3F" w:rsidRDefault="00FF6B3F" w:rsidP="00FF6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6B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(экстрадиция) – это передача лица, в отношении которого ведется уголовное преследование или которое осуждено за совершение преступления, государством, на территории которого оно находится, запрашивающему государству, под юрисдикцию которого подпадает это лицо, в целях привлечения последнего к уголовной ответственности или исполнения приговора.</w:t>
      </w:r>
    </w:p>
    <w:p w:rsidR="00FF6B3F" w:rsidRPr="00FF6B3F" w:rsidRDefault="00FF6B3F" w:rsidP="00FF6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6B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Российская Федерация имеет специальные двусторонние и многосторонние международные договоры, регламентирующие вопросы выдачи.</w:t>
      </w:r>
    </w:p>
    <w:p w:rsidR="00FF6B3F" w:rsidRPr="00FF6B3F" w:rsidRDefault="00FF6B3F" w:rsidP="00FF6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6B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Важное место в реализации выдачи лица для уголовного преследования или исполнения приговора отводится и российскому законодательству. В правовой системе Российской Федерации международное сотрудничество в сфере уголовного судопроизводства регулируется нормами главы 54 УПК РФ.</w:t>
      </w:r>
    </w:p>
    <w:p w:rsidR="00FF6B3F" w:rsidRPr="00FF6B3F" w:rsidRDefault="00FF6B3F" w:rsidP="00FF6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6B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 части 1 статьи 460 УПК РФ в случае задержания (установления) на территории иностранного государства лица, совершившего преступление в Российской Федерации и скрывшегося за ее пределами, «Российская Федерация может направить иностранному государству запрос о выдаче ей данного лица для уголовного преследования или исполнения приговора».</w:t>
      </w:r>
    </w:p>
    <w:p w:rsidR="00FF6B3F" w:rsidRPr="00FF6B3F" w:rsidRDefault="00FF6B3F" w:rsidP="00FF6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6B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Направление запроса о выдаче лица осуществляется, если в соответствии с законодательством обоих государств деяние, в связи с которым направлен запрос о выдаче, является уголовно наказуемым и за его совершение либо предусматривается наказание в виде лишения свободы на срок не менее одного года или более тяжкое наказание – в случае выдачи для уголовного преследования, либо лицо осуждено к лишению свободы на срок не менее шести месяцев – в случае выдачи для исполнения приговора.</w:t>
      </w:r>
    </w:p>
    <w:p w:rsidR="00FF6B3F" w:rsidRPr="00FF6B3F" w:rsidRDefault="00FF6B3F" w:rsidP="00FF6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6B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Можно ли требовать выдачу у иностранного государства лица (преступника), являющегося его гражданином?</w:t>
      </w:r>
    </w:p>
    <w:p w:rsidR="00FF6B3F" w:rsidRPr="00FF6B3F" w:rsidRDefault="00FF6B3F" w:rsidP="00FF6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6B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Нет, нельзя. Выдача лица не производится, если лицо, выдача которого требуется, является гражданином запрашиваемой стороны.</w:t>
      </w:r>
    </w:p>
    <w:p w:rsidR="00FF6B3F" w:rsidRPr="00FF6B3F" w:rsidRDefault="00FF6B3F" w:rsidP="00FF6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6B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Может ли лицо (преступник), выданное Российской Федерации, привлечено к уголовной ответственности за преступление, не указанное в запросе о выдаче?</w:t>
      </w:r>
    </w:p>
    <w:p w:rsidR="00FF6B3F" w:rsidRPr="00FF6B3F" w:rsidRDefault="00FF6B3F" w:rsidP="00FF6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6B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Лицо, выданное иностранным государством, не может быть привлечено к уголовной ответственности, осуждено за преступление, не указанное в запросе о выдаче и совершенное до выдачи, без согласия запрашиваемого государства (часть 1 статьи 461 УПК РФ).</w:t>
      </w:r>
    </w:p>
    <w:p w:rsidR="00FF6B3F" w:rsidRPr="00FF6B3F" w:rsidRDefault="00FF6B3F" w:rsidP="00FF6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6B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Если в ходе расследования уголовного дела были установлены или изменены квалифицирующие признаки преступления, в связи с совершением которого лицо было выдано Российской Федерации, то дополнительное согласие запрашиваемого государства необходимо получить, если указанные признаки свидетельствуют о совершении лицом до его выдачи другого </w:t>
      </w:r>
      <w:r w:rsidRPr="00FF6B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преступления, например убийства, сопряженного с разбоем, вымогательством (пункт "з" части 2 статьи 105 УК РФ), при условии, что ранее лицо было выдано Российской Федерации в связи с совершением деяния, предусмотренного частью 1 статьи 105 УК РФ. Указанное согласие также требуется, если вследствие изменения квалификации деяния, в связи с совершением которого лицо было выдано, ухудшается положение такого лица.</w:t>
      </w:r>
    </w:p>
    <w:p w:rsidR="00FF6B3F" w:rsidRPr="00FF6B3F" w:rsidRDefault="00FF6B3F" w:rsidP="00FF6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6B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 ли самостоятельное исполнение лицом (преступником) решения о выдаче?</w:t>
      </w:r>
    </w:p>
    <w:p w:rsidR="00FF6B3F" w:rsidRPr="00FF6B3F" w:rsidRDefault="00FF6B3F" w:rsidP="00FF6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6B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Нет, невозможно. В соответствии с международными договорами, в частности ст. 60 Конвенции о правовой помощи и правовых отношениях по гражданским, семейным и уголовным делам от 28.03.1997 «по получении требования запрашиваемая</w:t>
      </w:r>
      <w:bookmarkStart w:id="0" w:name="_GoBack"/>
      <w:bookmarkEnd w:id="0"/>
      <w:r w:rsidRPr="00FF6B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Договаривающаяся Сторона немедленно принимает меры к взятию под стражу лица, выдача которого требуется, за исключением тех случаев, когда выдача не может быть произведена».</w:t>
      </w:r>
    </w:p>
    <w:p w:rsidR="00FF6B3F" w:rsidRPr="00FF6B3F" w:rsidRDefault="00FF6B3F" w:rsidP="00FF6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6B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 содержания под стражей должен определяться необходимостью разрешения вопроса о выдаче такого лица, включая его фактическую передачу Российской Федерации. При этом общий срок нахождения лица под стражей не должен превышать срок, предусмотренный в статье 109 УПК РФ за преступление соответствующей категории, в связи с совершением которого направлен запрос о выдаче.</w:t>
      </w:r>
    </w:p>
    <w:p w:rsidR="00FF6B3F" w:rsidRPr="00FF6B3F" w:rsidRDefault="00FF6B3F" w:rsidP="00FF6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6B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дальнейшем иностранное государство (запрашиваемая договаривающаяся сторона) уведомляет Российскую Федерацию (запрашивающую договаривающуюся сторону) о месте и времени передача лица (преступника) для дальнейшего осуществления в отношении него уголовного преследования.</w:t>
      </w:r>
    </w:p>
    <w:p w:rsidR="008A4C8A" w:rsidRDefault="008A4C8A" w:rsidP="008B213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3622" w:rsidRPr="00CF1FAD" w:rsidRDefault="00643622" w:rsidP="00CF1FA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 w:rsidRPr="00CF1FAD">
        <w:rPr>
          <w:color w:val="000000" w:themeColor="text1"/>
          <w:sz w:val="28"/>
          <w:szCs w:val="28"/>
        </w:rPr>
        <w:t xml:space="preserve">Помощник прокурора                                                           </w:t>
      </w:r>
      <w:r w:rsidR="00355945" w:rsidRPr="00CF1FAD">
        <w:rPr>
          <w:color w:val="000000" w:themeColor="text1"/>
          <w:sz w:val="28"/>
          <w:szCs w:val="28"/>
        </w:rPr>
        <w:tab/>
      </w:r>
      <w:proofErr w:type="spellStart"/>
      <w:r w:rsidRPr="00CF1FAD">
        <w:rPr>
          <w:color w:val="000000" w:themeColor="text1"/>
          <w:sz w:val="28"/>
          <w:szCs w:val="28"/>
        </w:rPr>
        <w:t>Дьячкова</w:t>
      </w:r>
      <w:proofErr w:type="spellEnd"/>
      <w:r w:rsidRPr="00CF1FAD">
        <w:rPr>
          <w:color w:val="000000" w:themeColor="text1"/>
          <w:sz w:val="28"/>
          <w:szCs w:val="28"/>
        </w:rPr>
        <w:t xml:space="preserve"> Г.</w:t>
      </w:r>
    </w:p>
    <w:p w:rsidR="00343D56" w:rsidRDefault="00343D56"/>
    <w:sectPr w:rsidR="0034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01EA"/>
    <w:multiLevelType w:val="multilevel"/>
    <w:tmpl w:val="2D1E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78"/>
    <w:rsid w:val="000052C3"/>
    <w:rsid w:val="00043EE8"/>
    <w:rsid w:val="000A4778"/>
    <w:rsid w:val="00126774"/>
    <w:rsid w:val="00182DDF"/>
    <w:rsid w:val="00343D56"/>
    <w:rsid w:val="00355945"/>
    <w:rsid w:val="003B6247"/>
    <w:rsid w:val="00473142"/>
    <w:rsid w:val="00570A21"/>
    <w:rsid w:val="005A7409"/>
    <w:rsid w:val="00643622"/>
    <w:rsid w:val="00664A11"/>
    <w:rsid w:val="008A4C8A"/>
    <w:rsid w:val="008B2139"/>
    <w:rsid w:val="008B794E"/>
    <w:rsid w:val="00C467C6"/>
    <w:rsid w:val="00CF1FAD"/>
    <w:rsid w:val="00E5049D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E98A"/>
  <w15:chartTrackingRefBased/>
  <w15:docId w15:val="{16FC8F9D-9D81-4D69-AD2C-119C192C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36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79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21</cp:revision>
  <dcterms:created xsi:type="dcterms:W3CDTF">2020-03-16T07:35:00Z</dcterms:created>
  <dcterms:modified xsi:type="dcterms:W3CDTF">2020-06-28T09:23:00Z</dcterms:modified>
</cp:coreProperties>
</file>